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6E5B" w14:textId="1118A70E" w:rsidR="00B311D9" w:rsidRDefault="00276FCD">
      <w:r>
        <w:t xml:space="preserve">Slide 1 </w:t>
      </w:r>
    </w:p>
    <w:p w14:paraId="015EAA9C" w14:textId="0755B1A8" w:rsidR="004E725F" w:rsidRDefault="00276FCD">
      <w:r>
        <w:t>Welcome</w:t>
      </w:r>
      <w:r w:rsidR="004E725F">
        <w:t>! As we continue to ramp up in-person instruction and b</w:t>
      </w:r>
      <w:r w:rsidR="00BA3E47">
        <w:t>a</w:t>
      </w:r>
      <w:r w:rsidR="004E725F">
        <w:t xml:space="preserve">rgain for a new contract, these monthly 10-minute meetings are the best and most effective way for us to collectively communicate. Given that, it is important to remember that we are all TAAAC and our victories are directly related to broad member participation. </w:t>
      </w:r>
    </w:p>
    <w:p w14:paraId="17DEBE55" w14:textId="25681B90" w:rsidR="00276FCD" w:rsidRDefault="004E725F">
      <w:r>
        <w:t>As a reminder: Early enrollment for new TAAAC members is currently ongoing through the start of the school year.</w:t>
      </w:r>
    </w:p>
    <w:p w14:paraId="2E26BB74" w14:textId="767C5841" w:rsidR="00276FCD" w:rsidRDefault="00276FCD">
      <w:r>
        <w:t>Slide 2</w:t>
      </w:r>
      <w:r w:rsidR="00E204EB">
        <w:t>-4</w:t>
      </w:r>
    </w:p>
    <w:p w14:paraId="1B33692C" w14:textId="6D173214" w:rsidR="00E204EB" w:rsidRDefault="00E204EB">
      <w:r>
        <w:t xml:space="preserve">Speaking of victories, due to your advocacy with the Board of Education and County </w:t>
      </w:r>
      <w:r w:rsidR="004E725F">
        <w:t>Executive</w:t>
      </w:r>
      <w:r>
        <w:t xml:space="preserve"> Steuart Pittman, this current budget proposal includes enough funding to make all educators whole and finally resolve the experience credit issue once and for all! </w:t>
      </w:r>
    </w:p>
    <w:p w14:paraId="326A5F1E" w14:textId="5BC0AFBD" w:rsidR="00E204EB" w:rsidRDefault="00E204EB">
      <w:r>
        <w:t xml:space="preserve">TAAAC is asking the Council to allow for flexibility to use the $5.5 million proposed for a 1% COLA in conjunction with the $5.6 </w:t>
      </w:r>
      <w:r w:rsidR="00BA3E47">
        <w:t xml:space="preserve">million </w:t>
      </w:r>
      <w:r>
        <w:t xml:space="preserve">proposed for the experience steps. After nearly a decade of budget inequities, </w:t>
      </w:r>
      <w:r w:rsidR="00BA3E47">
        <w:t>it is possible to</w:t>
      </w:r>
      <w:r>
        <w:t xml:space="preserve"> </w:t>
      </w:r>
      <w:r w:rsidR="00BA3E47">
        <w:t>right this wrong</w:t>
      </w:r>
      <w:r>
        <w:t>.</w:t>
      </w:r>
    </w:p>
    <w:p w14:paraId="4F85FFB4" w14:textId="236606DA" w:rsidR="00E204EB" w:rsidRDefault="00E204EB">
      <w:r>
        <w:t xml:space="preserve">Again, your hard work </w:t>
      </w:r>
      <w:r w:rsidR="00BA3E47">
        <w:t>brings us one step closer to ensuring the County acknowledges the loyal service of AACPS</w:t>
      </w:r>
      <w:r>
        <w:t xml:space="preserve"> educators and proves their time is worthy of recognition and compensation similar to that of educators who are new to the county and those working in surrounding counties.</w:t>
      </w:r>
    </w:p>
    <w:p w14:paraId="6F03A0B5" w14:textId="431FDC3F" w:rsidR="00E204EB" w:rsidRDefault="00E204EB">
      <w:r>
        <w:t>Slide 5</w:t>
      </w:r>
    </w:p>
    <w:p w14:paraId="206399E6" w14:textId="477FE524" w:rsidR="00276FCD" w:rsidRDefault="00E204EB">
      <w:r>
        <w:t xml:space="preserve">Our work does not stop here. </w:t>
      </w:r>
      <w:r w:rsidR="00276FCD">
        <w:t>The month’s focus, member actions and important issues include:</w:t>
      </w:r>
    </w:p>
    <w:p w14:paraId="365E7816" w14:textId="0A22C5CC" w:rsidR="00E204EB" w:rsidRPr="00E204EB" w:rsidRDefault="00E204EB" w:rsidP="00E204EB">
      <w:pPr>
        <w:numPr>
          <w:ilvl w:val="0"/>
          <w:numId w:val="2"/>
        </w:numPr>
      </w:pPr>
      <w:r w:rsidRPr="00E204EB">
        <w:t>Make your voice heard at the annual TAAAC budget hearing</w:t>
      </w:r>
      <w:r w:rsidR="00BA3E47">
        <w:t>.</w:t>
      </w:r>
    </w:p>
    <w:p w14:paraId="6131B690" w14:textId="730AD84E" w:rsidR="00E204EB" w:rsidRPr="00E204EB" w:rsidRDefault="00E204EB" w:rsidP="00E204EB">
      <w:pPr>
        <w:numPr>
          <w:ilvl w:val="0"/>
          <w:numId w:val="2"/>
        </w:numPr>
      </w:pPr>
      <w:r w:rsidRPr="00E204EB">
        <w:t>Continue to support each other and remain safe in buildings</w:t>
      </w:r>
      <w:r w:rsidR="00BA3E47">
        <w:t>.</w:t>
      </w:r>
    </w:p>
    <w:p w14:paraId="4B359298" w14:textId="02192732" w:rsidR="00E204EB" w:rsidRPr="00E204EB" w:rsidRDefault="00E204EB" w:rsidP="00E204EB">
      <w:pPr>
        <w:numPr>
          <w:ilvl w:val="0"/>
          <w:numId w:val="2"/>
        </w:numPr>
      </w:pPr>
      <w:r w:rsidRPr="00E204EB">
        <w:t>Work within your weekly hours prescribed by the contract</w:t>
      </w:r>
      <w:r w:rsidR="00BA3E47">
        <w:t>.</w:t>
      </w:r>
    </w:p>
    <w:p w14:paraId="6145BAB7" w14:textId="1A014A36" w:rsidR="00E204EB" w:rsidRPr="00E204EB" w:rsidRDefault="00E204EB" w:rsidP="00E204EB">
      <w:pPr>
        <w:numPr>
          <w:ilvl w:val="0"/>
          <w:numId w:val="2"/>
        </w:numPr>
      </w:pPr>
      <w:r w:rsidRPr="00E204EB">
        <w:t>Join the Sick Leave Bank</w:t>
      </w:r>
      <w:r w:rsidR="00BA3E47">
        <w:t>.</w:t>
      </w:r>
    </w:p>
    <w:p w14:paraId="01A2F78F" w14:textId="77777777" w:rsidR="00604627" w:rsidRDefault="00604627" w:rsidP="009A6724">
      <w:r>
        <w:t>Slide 6</w:t>
      </w:r>
    </w:p>
    <w:p w14:paraId="17C0517E" w14:textId="7AD7194E" w:rsidR="00604627" w:rsidRDefault="004E725F" w:rsidP="009A6724">
      <w:r>
        <w:t>TAAAC is hosting our annual budget meeting on May 18 at 5pm. Use the link or the QR code to register to attend.</w:t>
      </w:r>
    </w:p>
    <w:p w14:paraId="0973FCD8" w14:textId="77777777" w:rsidR="00604627" w:rsidRDefault="00604627" w:rsidP="009A6724">
      <w:r>
        <w:t>Slide 7</w:t>
      </w:r>
    </w:p>
    <w:p w14:paraId="0DEC82E3" w14:textId="5706F387" w:rsidR="00604627" w:rsidRDefault="004E725F" w:rsidP="009A6724">
      <w:r>
        <w:t xml:space="preserve">As we discussed last month, TAAAC is working to ensure all students and educators have a safe working and learning environment when they enter school buildings. Please use the buildings safety checklist or the daily safety checklist and let the administration or the Health and Safety committee know as soon as possible if you feel there is an issue. </w:t>
      </w:r>
    </w:p>
    <w:p w14:paraId="40B9689F" w14:textId="47FE1023" w:rsidR="004E725F" w:rsidRDefault="004E725F" w:rsidP="009A6724">
      <w:r>
        <w:t>If your concerns are not addressed, you can file a grievance with your UniServ Director.</w:t>
      </w:r>
    </w:p>
    <w:p w14:paraId="5265CD9C" w14:textId="77777777" w:rsidR="00604627" w:rsidRDefault="00604627" w:rsidP="009A6724">
      <w:r>
        <w:t>Slide 8</w:t>
      </w:r>
    </w:p>
    <w:p w14:paraId="6EBD9033" w14:textId="68BA3950" w:rsidR="00604627" w:rsidRDefault="00BA3E47" w:rsidP="009A6724">
      <w:r>
        <w:lastRenderedPageBreak/>
        <w:t xml:space="preserve">A recent Special Education Department Newsletter suggested work related to Recovery Compensatory Services begin. TAAAC has confirmed that work connected to the paperwork and the processing of performance data will be delayed for further planning and discussion. There are no directions to unpause the process at this point. </w:t>
      </w:r>
    </w:p>
    <w:p w14:paraId="30AEFD4B" w14:textId="1CFDB38B" w:rsidR="00604627" w:rsidRDefault="00BA3E47" w:rsidP="009A6724">
      <w:r>
        <w:t>If your work requires additional hours outside the contracted 7.5 hour workday or 37.5 hour work week, please track your hours and let your UniServ Director know.</w:t>
      </w:r>
    </w:p>
    <w:p w14:paraId="71657E96" w14:textId="135B4D3E" w:rsidR="00604627" w:rsidRPr="00BA3E47" w:rsidRDefault="00604627" w:rsidP="009A6724">
      <w:pPr>
        <w:rPr>
          <w:b/>
          <w:bCs/>
        </w:rPr>
      </w:pPr>
      <w:r w:rsidRPr="00BA3E47">
        <w:rPr>
          <w:b/>
          <w:bCs/>
        </w:rPr>
        <w:t>Slide 9</w:t>
      </w:r>
    </w:p>
    <w:p w14:paraId="6AFB90A8" w14:textId="233D5E8F" w:rsidR="00604627" w:rsidRPr="00604627" w:rsidRDefault="00604627" w:rsidP="00604627">
      <w:r w:rsidRPr="004E725F">
        <w:rPr>
          <w:highlight w:val="yellow"/>
        </w:rPr>
        <w:t>I</w:t>
      </w:r>
      <w:r w:rsidR="00BA3E47">
        <w:rPr>
          <w:highlight w:val="yellow"/>
        </w:rPr>
        <w:t xml:space="preserve"> (your Building Rep)</w:t>
      </w:r>
      <w:r w:rsidRPr="004E725F">
        <w:rPr>
          <w:highlight w:val="yellow"/>
        </w:rPr>
        <w:t xml:space="preserve"> have been provided with a list of current </w:t>
      </w:r>
      <w:r w:rsidR="00BA3E47">
        <w:rPr>
          <w:highlight w:val="yellow"/>
        </w:rPr>
        <w:t>S</w:t>
      </w:r>
      <w:r w:rsidRPr="004E725F">
        <w:rPr>
          <w:highlight w:val="yellow"/>
        </w:rPr>
        <w:t xml:space="preserve">ick </w:t>
      </w:r>
      <w:r w:rsidR="00BA3E47">
        <w:rPr>
          <w:highlight w:val="yellow"/>
        </w:rPr>
        <w:t>L</w:t>
      </w:r>
      <w:r w:rsidRPr="004E725F">
        <w:rPr>
          <w:highlight w:val="yellow"/>
        </w:rPr>
        <w:t xml:space="preserve">eave </w:t>
      </w:r>
      <w:r w:rsidR="00BA3E47">
        <w:rPr>
          <w:highlight w:val="yellow"/>
        </w:rPr>
        <w:t>B</w:t>
      </w:r>
      <w:r w:rsidRPr="004E725F">
        <w:rPr>
          <w:highlight w:val="yellow"/>
        </w:rPr>
        <w:t>ank members</w:t>
      </w:r>
      <w:r>
        <w:t>. If your name is not on my list, you may call the TAAAC office to join or cancel your participation in the sick leave bank.</w:t>
      </w:r>
      <w:r w:rsidR="00BA3E47">
        <w:t xml:space="preserve"> Important dates to know: If you need to cancel your participation, please do so by June 30. If you need to join, open enrollment starts July 1, and all new employees may register within the first 30 days of their hire date.</w:t>
      </w:r>
    </w:p>
    <w:p w14:paraId="35CFC62A" w14:textId="62115E5E" w:rsidR="00F358F6" w:rsidRDefault="00F358F6" w:rsidP="009A6724">
      <w:r>
        <w:t xml:space="preserve">Slide </w:t>
      </w:r>
      <w:r w:rsidR="009A5152">
        <w:t>10</w:t>
      </w:r>
    </w:p>
    <w:p w14:paraId="7E3D28F1" w14:textId="1679F98D" w:rsidR="00F358F6" w:rsidRDefault="00F358F6" w:rsidP="009A6724">
      <w:r>
        <w:t>Are there any questions or issues anyone wants to share</w:t>
      </w:r>
      <w:r w:rsidR="0079793A">
        <w:t>?</w:t>
      </w:r>
    </w:p>
    <w:p w14:paraId="574DBDB5" w14:textId="08D69F45" w:rsidR="00F358F6" w:rsidRDefault="00F358F6" w:rsidP="009A6724">
      <w:r>
        <w:t xml:space="preserve">Slide </w:t>
      </w:r>
      <w:r w:rsidR="009A5152">
        <w:t>11</w:t>
      </w:r>
    </w:p>
    <w:p w14:paraId="751F48C7" w14:textId="2DE916F6" w:rsidR="00F358F6" w:rsidRDefault="00F358F6" w:rsidP="009A6724">
      <w:r>
        <w:t xml:space="preserve">If we continue to take care and support </w:t>
      </w:r>
      <w:r w:rsidR="0079793A">
        <w:t xml:space="preserve">each other, </w:t>
      </w:r>
      <w:r>
        <w:t xml:space="preserve">we are going to make it through this very challenging year. </w:t>
      </w:r>
      <w:r w:rsidR="0079793A">
        <w:t>It</w:t>
      </w:r>
      <w:r>
        <w:t xml:space="preserve"> is crucial to remember that we are stronger together.</w:t>
      </w:r>
    </w:p>
    <w:p w14:paraId="6222B235" w14:textId="681B8919" w:rsidR="004E725F" w:rsidRDefault="004E725F" w:rsidP="009A6724"/>
    <w:p w14:paraId="036768DD" w14:textId="312EA587" w:rsidR="004E725F" w:rsidRDefault="004E725F" w:rsidP="009A6724"/>
    <w:p w14:paraId="6590EB35" w14:textId="0FE33AF8" w:rsidR="004E725F" w:rsidRDefault="004E725F" w:rsidP="004E725F"/>
    <w:sectPr w:rsidR="004E7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593"/>
    <w:multiLevelType w:val="hybridMultilevel"/>
    <w:tmpl w:val="64FA595A"/>
    <w:lvl w:ilvl="0" w:tplc="278ECDB2">
      <w:start w:val="1"/>
      <w:numFmt w:val="bullet"/>
      <w:lvlText w:val="•"/>
      <w:lvlJc w:val="left"/>
      <w:pPr>
        <w:tabs>
          <w:tab w:val="num" w:pos="720"/>
        </w:tabs>
        <w:ind w:left="720" w:hanging="360"/>
      </w:pPr>
      <w:rPr>
        <w:rFonts w:ascii="Arial" w:hAnsi="Arial" w:hint="default"/>
      </w:rPr>
    </w:lvl>
    <w:lvl w:ilvl="1" w:tplc="9DB0E912" w:tentative="1">
      <w:start w:val="1"/>
      <w:numFmt w:val="bullet"/>
      <w:lvlText w:val="•"/>
      <w:lvlJc w:val="left"/>
      <w:pPr>
        <w:tabs>
          <w:tab w:val="num" w:pos="1440"/>
        </w:tabs>
        <w:ind w:left="1440" w:hanging="360"/>
      </w:pPr>
      <w:rPr>
        <w:rFonts w:ascii="Arial" w:hAnsi="Arial" w:hint="default"/>
      </w:rPr>
    </w:lvl>
    <w:lvl w:ilvl="2" w:tplc="DA4630E4" w:tentative="1">
      <w:start w:val="1"/>
      <w:numFmt w:val="bullet"/>
      <w:lvlText w:val="•"/>
      <w:lvlJc w:val="left"/>
      <w:pPr>
        <w:tabs>
          <w:tab w:val="num" w:pos="2160"/>
        </w:tabs>
        <w:ind w:left="2160" w:hanging="360"/>
      </w:pPr>
      <w:rPr>
        <w:rFonts w:ascii="Arial" w:hAnsi="Arial" w:hint="default"/>
      </w:rPr>
    </w:lvl>
    <w:lvl w:ilvl="3" w:tplc="EE107256" w:tentative="1">
      <w:start w:val="1"/>
      <w:numFmt w:val="bullet"/>
      <w:lvlText w:val="•"/>
      <w:lvlJc w:val="left"/>
      <w:pPr>
        <w:tabs>
          <w:tab w:val="num" w:pos="2880"/>
        </w:tabs>
        <w:ind w:left="2880" w:hanging="360"/>
      </w:pPr>
      <w:rPr>
        <w:rFonts w:ascii="Arial" w:hAnsi="Arial" w:hint="default"/>
      </w:rPr>
    </w:lvl>
    <w:lvl w:ilvl="4" w:tplc="CCC6528E" w:tentative="1">
      <w:start w:val="1"/>
      <w:numFmt w:val="bullet"/>
      <w:lvlText w:val="•"/>
      <w:lvlJc w:val="left"/>
      <w:pPr>
        <w:tabs>
          <w:tab w:val="num" w:pos="3600"/>
        </w:tabs>
        <w:ind w:left="3600" w:hanging="360"/>
      </w:pPr>
      <w:rPr>
        <w:rFonts w:ascii="Arial" w:hAnsi="Arial" w:hint="default"/>
      </w:rPr>
    </w:lvl>
    <w:lvl w:ilvl="5" w:tplc="744ACC5C" w:tentative="1">
      <w:start w:val="1"/>
      <w:numFmt w:val="bullet"/>
      <w:lvlText w:val="•"/>
      <w:lvlJc w:val="left"/>
      <w:pPr>
        <w:tabs>
          <w:tab w:val="num" w:pos="4320"/>
        </w:tabs>
        <w:ind w:left="4320" w:hanging="360"/>
      </w:pPr>
      <w:rPr>
        <w:rFonts w:ascii="Arial" w:hAnsi="Arial" w:hint="default"/>
      </w:rPr>
    </w:lvl>
    <w:lvl w:ilvl="6" w:tplc="6FE8B4D2" w:tentative="1">
      <w:start w:val="1"/>
      <w:numFmt w:val="bullet"/>
      <w:lvlText w:val="•"/>
      <w:lvlJc w:val="left"/>
      <w:pPr>
        <w:tabs>
          <w:tab w:val="num" w:pos="5040"/>
        </w:tabs>
        <w:ind w:left="5040" w:hanging="360"/>
      </w:pPr>
      <w:rPr>
        <w:rFonts w:ascii="Arial" w:hAnsi="Arial" w:hint="default"/>
      </w:rPr>
    </w:lvl>
    <w:lvl w:ilvl="7" w:tplc="509259DA" w:tentative="1">
      <w:start w:val="1"/>
      <w:numFmt w:val="bullet"/>
      <w:lvlText w:val="•"/>
      <w:lvlJc w:val="left"/>
      <w:pPr>
        <w:tabs>
          <w:tab w:val="num" w:pos="5760"/>
        </w:tabs>
        <w:ind w:left="5760" w:hanging="360"/>
      </w:pPr>
      <w:rPr>
        <w:rFonts w:ascii="Arial" w:hAnsi="Arial" w:hint="default"/>
      </w:rPr>
    </w:lvl>
    <w:lvl w:ilvl="8" w:tplc="84F4F6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C1857"/>
    <w:multiLevelType w:val="hybridMultilevel"/>
    <w:tmpl w:val="FDC2B538"/>
    <w:lvl w:ilvl="0" w:tplc="6DC80D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B00BF"/>
    <w:multiLevelType w:val="hybridMultilevel"/>
    <w:tmpl w:val="9A0093D0"/>
    <w:lvl w:ilvl="0" w:tplc="32ECCEB2">
      <w:start w:val="1"/>
      <w:numFmt w:val="bullet"/>
      <w:lvlText w:val="•"/>
      <w:lvlJc w:val="left"/>
      <w:pPr>
        <w:tabs>
          <w:tab w:val="num" w:pos="720"/>
        </w:tabs>
        <w:ind w:left="720" w:hanging="360"/>
      </w:pPr>
      <w:rPr>
        <w:rFonts w:ascii="Arial" w:hAnsi="Arial" w:hint="default"/>
      </w:rPr>
    </w:lvl>
    <w:lvl w:ilvl="1" w:tplc="3CD0462C" w:tentative="1">
      <w:start w:val="1"/>
      <w:numFmt w:val="bullet"/>
      <w:lvlText w:val="•"/>
      <w:lvlJc w:val="left"/>
      <w:pPr>
        <w:tabs>
          <w:tab w:val="num" w:pos="1440"/>
        </w:tabs>
        <w:ind w:left="1440" w:hanging="360"/>
      </w:pPr>
      <w:rPr>
        <w:rFonts w:ascii="Arial" w:hAnsi="Arial" w:hint="default"/>
      </w:rPr>
    </w:lvl>
    <w:lvl w:ilvl="2" w:tplc="78968FE6" w:tentative="1">
      <w:start w:val="1"/>
      <w:numFmt w:val="bullet"/>
      <w:lvlText w:val="•"/>
      <w:lvlJc w:val="left"/>
      <w:pPr>
        <w:tabs>
          <w:tab w:val="num" w:pos="2160"/>
        </w:tabs>
        <w:ind w:left="2160" w:hanging="360"/>
      </w:pPr>
      <w:rPr>
        <w:rFonts w:ascii="Arial" w:hAnsi="Arial" w:hint="default"/>
      </w:rPr>
    </w:lvl>
    <w:lvl w:ilvl="3" w:tplc="F8F445B6" w:tentative="1">
      <w:start w:val="1"/>
      <w:numFmt w:val="bullet"/>
      <w:lvlText w:val="•"/>
      <w:lvlJc w:val="left"/>
      <w:pPr>
        <w:tabs>
          <w:tab w:val="num" w:pos="2880"/>
        </w:tabs>
        <w:ind w:left="2880" w:hanging="360"/>
      </w:pPr>
      <w:rPr>
        <w:rFonts w:ascii="Arial" w:hAnsi="Arial" w:hint="default"/>
      </w:rPr>
    </w:lvl>
    <w:lvl w:ilvl="4" w:tplc="E166C098" w:tentative="1">
      <w:start w:val="1"/>
      <w:numFmt w:val="bullet"/>
      <w:lvlText w:val="•"/>
      <w:lvlJc w:val="left"/>
      <w:pPr>
        <w:tabs>
          <w:tab w:val="num" w:pos="3600"/>
        </w:tabs>
        <w:ind w:left="3600" w:hanging="360"/>
      </w:pPr>
      <w:rPr>
        <w:rFonts w:ascii="Arial" w:hAnsi="Arial" w:hint="default"/>
      </w:rPr>
    </w:lvl>
    <w:lvl w:ilvl="5" w:tplc="33000B3E" w:tentative="1">
      <w:start w:val="1"/>
      <w:numFmt w:val="bullet"/>
      <w:lvlText w:val="•"/>
      <w:lvlJc w:val="left"/>
      <w:pPr>
        <w:tabs>
          <w:tab w:val="num" w:pos="4320"/>
        </w:tabs>
        <w:ind w:left="4320" w:hanging="360"/>
      </w:pPr>
      <w:rPr>
        <w:rFonts w:ascii="Arial" w:hAnsi="Arial" w:hint="default"/>
      </w:rPr>
    </w:lvl>
    <w:lvl w:ilvl="6" w:tplc="8E028C98" w:tentative="1">
      <w:start w:val="1"/>
      <w:numFmt w:val="bullet"/>
      <w:lvlText w:val="•"/>
      <w:lvlJc w:val="left"/>
      <w:pPr>
        <w:tabs>
          <w:tab w:val="num" w:pos="5040"/>
        </w:tabs>
        <w:ind w:left="5040" w:hanging="360"/>
      </w:pPr>
      <w:rPr>
        <w:rFonts w:ascii="Arial" w:hAnsi="Arial" w:hint="default"/>
      </w:rPr>
    </w:lvl>
    <w:lvl w:ilvl="7" w:tplc="3578C854" w:tentative="1">
      <w:start w:val="1"/>
      <w:numFmt w:val="bullet"/>
      <w:lvlText w:val="•"/>
      <w:lvlJc w:val="left"/>
      <w:pPr>
        <w:tabs>
          <w:tab w:val="num" w:pos="5760"/>
        </w:tabs>
        <w:ind w:left="5760" w:hanging="360"/>
      </w:pPr>
      <w:rPr>
        <w:rFonts w:ascii="Arial" w:hAnsi="Arial" w:hint="default"/>
      </w:rPr>
    </w:lvl>
    <w:lvl w:ilvl="8" w:tplc="C6D449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9D238C"/>
    <w:multiLevelType w:val="hybridMultilevel"/>
    <w:tmpl w:val="3F0C22CC"/>
    <w:lvl w:ilvl="0" w:tplc="1B1C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CD"/>
    <w:rsid w:val="00276FCD"/>
    <w:rsid w:val="004E725F"/>
    <w:rsid w:val="005B5616"/>
    <w:rsid w:val="00604627"/>
    <w:rsid w:val="0079793A"/>
    <w:rsid w:val="009A5152"/>
    <w:rsid w:val="009A6724"/>
    <w:rsid w:val="009D34D2"/>
    <w:rsid w:val="00B311D9"/>
    <w:rsid w:val="00B35B7D"/>
    <w:rsid w:val="00BA3E47"/>
    <w:rsid w:val="00E204EB"/>
    <w:rsid w:val="00F3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A3B4"/>
  <w15:chartTrackingRefBased/>
  <w15:docId w15:val="{190F20CB-7479-4BF7-885E-16F37A5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5205">
      <w:bodyDiv w:val="1"/>
      <w:marLeft w:val="0"/>
      <w:marRight w:val="0"/>
      <w:marTop w:val="0"/>
      <w:marBottom w:val="0"/>
      <w:divBdr>
        <w:top w:val="none" w:sz="0" w:space="0" w:color="auto"/>
        <w:left w:val="none" w:sz="0" w:space="0" w:color="auto"/>
        <w:bottom w:val="none" w:sz="0" w:space="0" w:color="auto"/>
        <w:right w:val="none" w:sz="0" w:space="0" w:color="auto"/>
      </w:divBdr>
      <w:divsChild>
        <w:div w:id="610551889">
          <w:marLeft w:val="360"/>
          <w:marRight w:val="0"/>
          <w:marTop w:val="200"/>
          <w:marBottom w:val="0"/>
          <w:divBdr>
            <w:top w:val="none" w:sz="0" w:space="0" w:color="auto"/>
            <w:left w:val="none" w:sz="0" w:space="0" w:color="auto"/>
            <w:bottom w:val="none" w:sz="0" w:space="0" w:color="auto"/>
            <w:right w:val="none" w:sz="0" w:space="0" w:color="auto"/>
          </w:divBdr>
        </w:div>
        <w:div w:id="556014012">
          <w:marLeft w:val="360"/>
          <w:marRight w:val="0"/>
          <w:marTop w:val="200"/>
          <w:marBottom w:val="0"/>
          <w:divBdr>
            <w:top w:val="none" w:sz="0" w:space="0" w:color="auto"/>
            <w:left w:val="none" w:sz="0" w:space="0" w:color="auto"/>
            <w:bottom w:val="none" w:sz="0" w:space="0" w:color="auto"/>
            <w:right w:val="none" w:sz="0" w:space="0" w:color="auto"/>
          </w:divBdr>
        </w:div>
        <w:div w:id="2059665670">
          <w:marLeft w:val="360"/>
          <w:marRight w:val="0"/>
          <w:marTop w:val="200"/>
          <w:marBottom w:val="0"/>
          <w:divBdr>
            <w:top w:val="none" w:sz="0" w:space="0" w:color="auto"/>
            <w:left w:val="none" w:sz="0" w:space="0" w:color="auto"/>
            <w:bottom w:val="none" w:sz="0" w:space="0" w:color="auto"/>
            <w:right w:val="none" w:sz="0" w:space="0" w:color="auto"/>
          </w:divBdr>
        </w:div>
        <w:div w:id="1021666572">
          <w:marLeft w:val="360"/>
          <w:marRight w:val="0"/>
          <w:marTop w:val="200"/>
          <w:marBottom w:val="0"/>
          <w:divBdr>
            <w:top w:val="none" w:sz="0" w:space="0" w:color="auto"/>
            <w:left w:val="none" w:sz="0" w:space="0" w:color="auto"/>
            <w:bottom w:val="none" w:sz="0" w:space="0" w:color="auto"/>
            <w:right w:val="none" w:sz="0" w:space="0" w:color="auto"/>
          </w:divBdr>
        </w:div>
      </w:divsChild>
    </w:div>
    <w:div w:id="1022784855">
      <w:bodyDiv w:val="1"/>
      <w:marLeft w:val="0"/>
      <w:marRight w:val="0"/>
      <w:marTop w:val="0"/>
      <w:marBottom w:val="0"/>
      <w:divBdr>
        <w:top w:val="none" w:sz="0" w:space="0" w:color="auto"/>
        <w:left w:val="none" w:sz="0" w:space="0" w:color="auto"/>
        <w:bottom w:val="none" w:sz="0" w:space="0" w:color="auto"/>
        <w:right w:val="none" w:sz="0" w:space="0" w:color="auto"/>
      </w:divBdr>
      <w:divsChild>
        <w:div w:id="147147999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Kenneth [MD]</dc:creator>
  <cp:keywords/>
  <dc:description/>
  <cp:lastModifiedBy>Menas, Amanda [MD]</cp:lastModifiedBy>
  <cp:revision>3</cp:revision>
  <dcterms:created xsi:type="dcterms:W3CDTF">2021-05-10T22:30:00Z</dcterms:created>
  <dcterms:modified xsi:type="dcterms:W3CDTF">2021-05-11T19:26:00Z</dcterms:modified>
</cp:coreProperties>
</file>